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2279B1" w:rsidTr="00C85B3C">
        <w:trPr>
          <w:trHeight w:val="305"/>
        </w:trPr>
        <w:tc>
          <w:tcPr>
            <w:tcW w:w="2460" w:type="pct"/>
            <w:tcBorders>
              <w:top w:val="single" w:sz="12" w:space="0" w:color="000000"/>
              <w:left w:val="single" w:sz="12" w:space="0" w:color="000000"/>
              <w:bottom w:val="nil"/>
              <w:right w:val="nil"/>
            </w:tcBorders>
            <w:hideMark/>
          </w:tcPr>
          <w:p w:rsidR="002279B1" w:rsidRDefault="002279B1" w:rsidP="00C85B3C">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2279B1" w:rsidRDefault="002279B1" w:rsidP="00C85B3C">
            <w:pPr>
              <w:rPr>
                <w:b/>
                <w:bCs/>
                <w:sz w:val="22"/>
                <w:szCs w:val="22"/>
              </w:rPr>
            </w:pPr>
            <w:r>
              <w:rPr>
                <w:b/>
                <w:bCs/>
                <w:sz w:val="22"/>
                <w:szCs w:val="22"/>
              </w:rPr>
              <w:t>Country</w:t>
            </w:r>
          </w:p>
        </w:tc>
      </w:tr>
      <w:tr w:rsidR="002279B1" w:rsidTr="00C85B3C">
        <w:trPr>
          <w:trHeight w:val="305"/>
        </w:trPr>
        <w:tc>
          <w:tcPr>
            <w:tcW w:w="2460" w:type="pct"/>
            <w:tcBorders>
              <w:top w:val="nil"/>
              <w:left w:val="single" w:sz="12" w:space="0" w:color="000000"/>
              <w:bottom w:val="nil"/>
              <w:right w:val="nil"/>
            </w:tcBorders>
            <w:hideMark/>
          </w:tcPr>
          <w:p w:rsidR="002279B1" w:rsidRDefault="002279B1" w:rsidP="00C85B3C">
            <w:pPr>
              <w:rPr>
                <w:b/>
                <w:bCs/>
                <w:i/>
                <w:sz w:val="22"/>
                <w:szCs w:val="22"/>
              </w:rPr>
            </w:pPr>
            <w:r>
              <w:t xml:space="preserve"> </w:t>
            </w:r>
            <w:r>
              <w:rPr>
                <w:b/>
                <w:i/>
                <w:sz w:val="22"/>
                <w:szCs w:val="22"/>
              </w:rPr>
              <w:t xml:space="preserve">TA-8150 LAO: Water Supply and Sanitation Sector Project – PPTA. </w:t>
            </w:r>
            <w:r>
              <w:rPr>
                <w:rFonts w:cs="Arial"/>
                <w:b/>
                <w:i/>
                <w:color w:val="000000"/>
                <w:sz w:val="22"/>
                <w:szCs w:val="39"/>
                <w:lang w:val="en-US"/>
              </w:rPr>
              <w:t>Fraser Thomas lead Firm</w:t>
            </w:r>
          </w:p>
        </w:tc>
        <w:tc>
          <w:tcPr>
            <w:tcW w:w="2540" w:type="pct"/>
            <w:tcBorders>
              <w:top w:val="nil"/>
              <w:left w:val="nil"/>
              <w:bottom w:val="nil"/>
              <w:right w:val="single" w:sz="12" w:space="0" w:color="000000"/>
            </w:tcBorders>
            <w:hideMark/>
          </w:tcPr>
          <w:p w:rsidR="002279B1" w:rsidRDefault="002279B1" w:rsidP="00C85B3C">
            <w:pPr>
              <w:rPr>
                <w:b/>
                <w:bCs/>
                <w:sz w:val="22"/>
                <w:szCs w:val="22"/>
              </w:rPr>
            </w:pPr>
            <w:r>
              <w:rPr>
                <w:b/>
                <w:bCs/>
                <w:sz w:val="22"/>
                <w:szCs w:val="22"/>
              </w:rPr>
              <w:t>Lao PDR</w:t>
            </w:r>
          </w:p>
        </w:tc>
      </w:tr>
      <w:tr w:rsidR="002279B1" w:rsidTr="00C85B3C">
        <w:trPr>
          <w:trHeight w:val="305"/>
        </w:trPr>
        <w:tc>
          <w:tcPr>
            <w:tcW w:w="2460" w:type="pct"/>
            <w:tcBorders>
              <w:top w:val="nil"/>
              <w:left w:val="single" w:sz="12" w:space="0" w:color="000000"/>
              <w:bottom w:val="nil"/>
              <w:right w:val="nil"/>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Professional Staff Provided by CES</w:t>
            </w:r>
          </w:p>
        </w:tc>
      </w:tr>
      <w:tr w:rsidR="002279B1" w:rsidTr="00C85B3C">
        <w:trPr>
          <w:trHeight w:val="305"/>
        </w:trPr>
        <w:tc>
          <w:tcPr>
            <w:tcW w:w="2460" w:type="pct"/>
            <w:tcBorders>
              <w:top w:val="nil"/>
              <w:left w:val="single" w:sz="12" w:space="0" w:color="000000"/>
              <w:bottom w:val="nil"/>
              <w:right w:val="nil"/>
            </w:tcBorders>
            <w:hideMark/>
          </w:tcPr>
          <w:p w:rsidR="002279B1" w:rsidRDefault="002279B1" w:rsidP="00C85B3C">
            <w:pPr>
              <w:rPr>
                <w:b/>
                <w:bCs/>
                <w:sz w:val="22"/>
                <w:szCs w:val="22"/>
              </w:rPr>
            </w:pPr>
            <w:r>
              <w:rPr>
                <w:sz w:val="22"/>
                <w:szCs w:val="22"/>
              </w:rPr>
              <w:t>3 provinces – small towns.</w:t>
            </w:r>
          </w:p>
        </w:tc>
        <w:tc>
          <w:tcPr>
            <w:tcW w:w="2540" w:type="pct"/>
            <w:tcBorders>
              <w:top w:val="nil"/>
              <w:left w:val="nil"/>
              <w:bottom w:val="nil"/>
              <w:right w:val="single" w:sz="12" w:space="0" w:color="000000"/>
            </w:tcBorders>
            <w:hideMark/>
          </w:tcPr>
          <w:p w:rsidR="002279B1" w:rsidRDefault="002279B1" w:rsidP="00C85B3C">
            <w:pPr>
              <w:rPr>
                <w:b/>
                <w:bCs/>
                <w:sz w:val="22"/>
                <w:szCs w:val="22"/>
              </w:rPr>
            </w:pPr>
            <w:r>
              <w:rPr>
                <w:b/>
                <w:bCs/>
                <w:sz w:val="22"/>
                <w:szCs w:val="22"/>
              </w:rPr>
              <w:t>5</w:t>
            </w:r>
          </w:p>
        </w:tc>
      </w:tr>
      <w:tr w:rsidR="002279B1" w:rsidTr="00C85B3C">
        <w:trPr>
          <w:trHeight w:val="305"/>
        </w:trPr>
        <w:tc>
          <w:tcPr>
            <w:tcW w:w="2460" w:type="pct"/>
            <w:tcBorders>
              <w:top w:val="nil"/>
              <w:left w:val="single" w:sz="12" w:space="0" w:color="000000"/>
              <w:bottom w:val="nil"/>
              <w:right w:val="nil"/>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No. of Staff</w:t>
            </w:r>
          </w:p>
        </w:tc>
      </w:tr>
      <w:tr w:rsidR="002279B1" w:rsidTr="00C85B3C">
        <w:trPr>
          <w:trHeight w:val="305"/>
        </w:trPr>
        <w:tc>
          <w:tcPr>
            <w:tcW w:w="2460" w:type="pct"/>
            <w:tcBorders>
              <w:top w:val="nil"/>
              <w:left w:val="single" w:sz="12" w:space="0" w:color="000000"/>
              <w:bottom w:val="nil"/>
              <w:right w:val="nil"/>
            </w:tcBorders>
            <w:hideMark/>
          </w:tcPr>
          <w:p w:rsidR="002279B1" w:rsidRDefault="002279B1" w:rsidP="00C85B3C">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2279B1" w:rsidRDefault="002279B1" w:rsidP="00C85B3C">
            <w:pPr>
              <w:rPr>
                <w:b/>
                <w:bCs/>
                <w:sz w:val="22"/>
                <w:szCs w:val="22"/>
              </w:rPr>
            </w:pPr>
            <w:r>
              <w:rPr>
                <w:b/>
                <w:bCs/>
                <w:sz w:val="22"/>
                <w:szCs w:val="22"/>
              </w:rPr>
              <w:t>11</w:t>
            </w:r>
          </w:p>
        </w:tc>
      </w:tr>
      <w:tr w:rsidR="002279B1" w:rsidTr="00C85B3C">
        <w:trPr>
          <w:trHeight w:val="305"/>
        </w:trPr>
        <w:tc>
          <w:tcPr>
            <w:tcW w:w="2460" w:type="pct"/>
            <w:tcBorders>
              <w:top w:val="nil"/>
              <w:left w:val="single" w:sz="12" w:space="0" w:color="000000"/>
              <w:bottom w:val="nil"/>
              <w:right w:val="nil"/>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2279B1" w:rsidRDefault="002279B1" w:rsidP="00C85B3C">
            <w:pPr>
              <w:rPr>
                <w:b/>
                <w:bCs/>
                <w:sz w:val="22"/>
                <w:szCs w:val="22"/>
              </w:rPr>
            </w:pPr>
          </w:p>
          <w:p w:rsidR="002279B1" w:rsidRDefault="002279B1" w:rsidP="00C85B3C">
            <w:pPr>
              <w:rPr>
                <w:b/>
                <w:bCs/>
                <w:sz w:val="22"/>
                <w:szCs w:val="22"/>
              </w:rPr>
            </w:pPr>
            <w:proofErr w:type="spellStart"/>
            <w:r>
              <w:rPr>
                <w:b/>
                <w:bCs/>
                <w:sz w:val="22"/>
                <w:szCs w:val="22"/>
              </w:rPr>
              <w:t>No.of</w:t>
            </w:r>
            <w:proofErr w:type="spellEnd"/>
            <w:r>
              <w:rPr>
                <w:b/>
                <w:bCs/>
                <w:sz w:val="22"/>
                <w:szCs w:val="22"/>
              </w:rPr>
              <w:t xml:space="preserve"> Staff Months</w:t>
            </w:r>
          </w:p>
        </w:tc>
      </w:tr>
      <w:tr w:rsidR="002279B1" w:rsidTr="00C85B3C">
        <w:trPr>
          <w:trHeight w:val="305"/>
        </w:trPr>
        <w:tc>
          <w:tcPr>
            <w:tcW w:w="2460" w:type="pct"/>
            <w:tcBorders>
              <w:top w:val="nil"/>
              <w:left w:val="single" w:sz="12" w:space="0" w:color="000000"/>
              <w:bottom w:val="nil"/>
              <w:right w:val="nil"/>
            </w:tcBorders>
            <w:hideMark/>
          </w:tcPr>
          <w:p w:rsidR="002279B1" w:rsidRDefault="002279B1" w:rsidP="00C85B3C">
            <w:pPr>
              <w:rPr>
                <w:b/>
                <w:bCs/>
                <w:sz w:val="22"/>
                <w:szCs w:val="22"/>
              </w:rPr>
            </w:pPr>
            <w:r>
              <w:rPr>
                <w:b/>
                <w:bCs/>
                <w:sz w:val="22"/>
                <w:szCs w:val="22"/>
              </w:rPr>
              <w:t>December 2012 – Dec 2013</w:t>
            </w:r>
          </w:p>
        </w:tc>
        <w:tc>
          <w:tcPr>
            <w:tcW w:w="2540" w:type="pct"/>
            <w:tcBorders>
              <w:top w:val="nil"/>
              <w:left w:val="nil"/>
              <w:bottom w:val="nil"/>
              <w:right w:val="single" w:sz="12" w:space="0" w:color="000000"/>
            </w:tcBorders>
            <w:hideMark/>
          </w:tcPr>
          <w:p w:rsidR="002279B1" w:rsidRDefault="002279B1" w:rsidP="00C85B3C">
            <w:pPr>
              <w:rPr>
                <w:b/>
                <w:bCs/>
                <w:sz w:val="22"/>
                <w:szCs w:val="22"/>
              </w:rPr>
            </w:pPr>
            <w:r>
              <w:rPr>
                <w:b/>
                <w:bCs/>
                <w:sz w:val="22"/>
                <w:szCs w:val="22"/>
              </w:rPr>
              <w:t>45</w:t>
            </w:r>
          </w:p>
        </w:tc>
      </w:tr>
      <w:tr w:rsidR="002279B1" w:rsidTr="00C85B3C">
        <w:trPr>
          <w:trHeight w:val="305"/>
        </w:trPr>
        <w:tc>
          <w:tcPr>
            <w:tcW w:w="2460" w:type="pct"/>
            <w:tcBorders>
              <w:top w:val="nil"/>
              <w:left w:val="single" w:sz="12" w:space="0" w:color="000000"/>
              <w:bottom w:val="nil"/>
              <w:right w:val="nil"/>
            </w:tcBorders>
          </w:tcPr>
          <w:p w:rsidR="002279B1" w:rsidRDefault="002279B1" w:rsidP="00C85B3C">
            <w:pPr>
              <w:rPr>
                <w:b/>
                <w:bCs/>
                <w:sz w:val="22"/>
                <w:szCs w:val="22"/>
              </w:rPr>
            </w:pPr>
          </w:p>
        </w:tc>
        <w:tc>
          <w:tcPr>
            <w:tcW w:w="2540" w:type="pct"/>
            <w:tcBorders>
              <w:top w:val="nil"/>
              <w:left w:val="nil"/>
              <w:bottom w:val="nil"/>
              <w:right w:val="single" w:sz="12" w:space="0" w:color="000000"/>
            </w:tcBorders>
          </w:tcPr>
          <w:p w:rsidR="002279B1" w:rsidRDefault="002279B1" w:rsidP="00C85B3C">
            <w:pPr>
              <w:rPr>
                <w:b/>
                <w:bCs/>
                <w:sz w:val="22"/>
                <w:szCs w:val="22"/>
              </w:rPr>
            </w:pPr>
          </w:p>
        </w:tc>
      </w:tr>
      <w:tr w:rsidR="002279B1" w:rsidTr="00C85B3C">
        <w:trPr>
          <w:trHeight w:val="305"/>
        </w:trPr>
        <w:tc>
          <w:tcPr>
            <w:tcW w:w="2460" w:type="pct"/>
            <w:tcBorders>
              <w:top w:val="nil"/>
              <w:left w:val="single" w:sz="12" w:space="0" w:color="000000"/>
              <w:bottom w:val="nil"/>
              <w:right w:val="nil"/>
            </w:tcBorders>
          </w:tcPr>
          <w:p w:rsidR="002279B1" w:rsidRDefault="002279B1" w:rsidP="00C85B3C">
            <w:pPr>
              <w:rPr>
                <w:b/>
                <w:bCs/>
                <w:sz w:val="22"/>
                <w:szCs w:val="22"/>
              </w:rPr>
            </w:pPr>
          </w:p>
        </w:tc>
        <w:tc>
          <w:tcPr>
            <w:tcW w:w="2540" w:type="pct"/>
            <w:tcBorders>
              <w:top w:val="nil"/>
              <w:left w:val="nil"/>
              <w:bottom w:val="nil"/>
              <w:right w:val="single" w:sz="12" w:space="0" w:color="000000"/>
            </w:tcBorders>
          </w:tcPr>
          <w:p w:rsidR="002279B1" w:rsidRDefault="002279B1" w:rsidP="00C85B3C">
            <w:pPr>
              <w:rPr>
                <w:b/>
                <w:bCs/>
                <w:sz w:val="22"/>
                <w:szCs w:val="22"/>
              </w:rPr>
            </w:pPr>
          </w:p>
        </w:tc>
      </w:tr>
      <w:tr w:rsidR="002279B1" w:rsidTr="00C85B3C">
        <w:trPr>
          <w:trHeight w:val="305"/>
        </w:trPr>
        <w:tc>
          <w:tcPr>
            <w:tcW w:w="2460" w:type="pct"/>
            <w:tcBorders>
              <w:top w:val="nil"/>
              <w:left w:val="single" w:sz="12" w:space="0" w:color="000000"/>
              <w:bottom w:val="nil"/>
              <w:right w:val="nil"/>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Approx. Value of Services</w:t>
            </w:r>
          </w:p>
        </w:tc>
      </w:tr>
      <w:tr w:rsidR="002279B1" w:rsidTr="00C85B3C">
        <w:trPr>
          <w:trHeight w:val="305"/>
        </w:trPr>
        <w:tc>
          <w:tcPr>
            <w:tcW w:w="2460" w:type="pct"/>
            <w:tcBorders>
              <w:top w:val="nil"/>
              <w:left w:val="single" w:sz="12" w:space="0" w:color="000000"/>
              <w:bottom w:val="nil"/>
              <w:right w:val="nil"/>
            </w:tcBorders>
            <w:hideMark/>
          </w:tcPr>
          <w:p w:rsidR="002279B1" w:rsidRDefault="002279B1" w:rsidP="00C85B3C">
            <w:pPr>
              <w:rPr>
                <w:b/>
                <w:bCs/>
                <w:sz w:val="22"/>
                <w:szCs w:val="22"/>
              </w:rPr>
            </w:pPr>
            <w:r>
              <w:rPr>
                <w:b/>
                <w:bCs/>
                <w:sz w:val="22"/>
                <w:szCs w:val="22"/>
              </w:rPr>
              <w:t>Peter Cooper - FT</w:t>
            </w:r>
          </w:p>
        </w:tc>
        <w:tc>
          <w:tcPr>
            <w:tcW w:w="2540" w:type="pct"/>
            <w:tcBorders>
              <w:top w:val="nil"/>
              <w:left w:val="nil"/>
              <w:bottom w:val="nil"/>
              <w:right w:val="single" w:sz="12" w:space="0" w:color="000000"/>
            </w:tcBorders>
            <w:hideMark/>
          </w:tcPr>
          <w:p w:rsidR="002279B1" w:rsidRDefault="002279B1" w:rsidP="00C85B3C">
            <w:pPr>
              <w:rPr>
                <w:b/>
                <w:bCs/>
                <w:sz w:val="22"/>
                <w:szCs w:val="22"/>
              </w:rPr>
            </w:pPr>
            <w:r>
              <w:rPr>
                <w:b/>
                <w:bCs/>
                <w:sz w:val="22"/>
                <w:szCs w:val="22"/>
              </w:rPr>
              <w:t>$450,000</w:t>
            </w:r>
          </w:p>
        </w:tc>
      </w:tr>
      <w:tr w:rsidR="002279B1" w:rsidTr="00C85B3C">
        <w:trPr>
          <w:trHeight w:val="305"/>
        </w:trPr>
        <w:tc>
          <w:tcPr>
            <w:tcW w:w="5000" w:type="pct"/>
            <w:gridSpan w:val="2"/>
            <w:tcBorders>
              <w:top w:val="nil"/>
              <w:left w:val="single" w:sz="12" w:space="0" w:color="000000"/>
              <w:bottom w:val="nil"/>
              <w:right w:val="single" w:sz="12" w:space="0" w:color="000000"/>
            </w:tcBorders>
          </w:tcPr>
          <w:p w:rsidR="002279B1" w:rsidRDefault="002279B1" w:rsidP="00C85B3C">
            <w:pPr>
              <w:rPr>
                <w:b/>
                <w:bCs/>
                <w:sz w:val="22"/>
                <w:szCs w:val="22"/>
              </w:rPr>
            </w:pPr>
          </w:p>
          <w:p w:rsidR="002279B1" w:rsidRDefault="002279B1" w:rsidP="00C85B3C">
            <w:pPr>
              <w:rPr>
                <w:b/>
                <w:bCs/>
                <w:sz w:val="22"/>
                <w:szCs w:val="22"/>
              </w:rPr>
            </w:pPr>
            <w:r>
              <w:rPr>
                <w:b/>
                <w:bCs/>
                <w:sz w:val="22"/>
                <w:szCs w:val="22"/>
              </w:rPr>
              <w:t>Brief Description of Project</w:t>
            </w:r>
          </w:p>
          <w:p w:rsidR="002279B1" w:rsidRDefault="002279B1" w:rsidP="00C85B3C">
            <w:pPr>
              <w:rPr>
                <w:bCs/>
                <w:sz w:val="22"/>
                <w:szCs w:val="22"/>
              </w:rPr>
            </w:pPr>
            <w:r>
              <w:rPr>
                <w:bCs/>
                <w:sz w:val="22"/>
                <w:szCs w:val="22"/>
                <w:lang w:val="en-US"/>
              </w:rPr>
              <w:t>The TA will prepare a WSS sector investment project for the towns, including feasibility studies for 2- 3 sample subprojects. It will strengthen sector policy by: (</w:t>
            </w:r>
            <w:proofErr w:type="spellStart"/>
            <w:r>
              <w:rPr>
                <w:bCs/>
                <w:sz w:val="22"/>
                <w:szCs w:val="22"/>
                <w:lang w:val="en-US"/>
              </w:rPr>
              <w:t>i</w:t>
            </w:r>
            <w:proofErr w:type="spellEnd"/>
            <w:r>
              <w:rPr>
                <w:bCs/>
                <w:sz w:val="22"/>
                <w:szCs w:val="22"/>
                <w:lang w:val="en-US"/>
              </w:rPr>
              <w:t xml:space="preserve">) updating the Sector Assessment, Strategy and Roadmap (ASR) and WSIP; (ii) identifying legislative gaps and where appropriate, assisting Government to update or prepare outline legislation. The TA will </w:t>
            </w:r>
            <w:proofErr w:type="spellStart"/>
            <w:r>
              <w:rPr>
                <w:bCs/>
                <w:sz w:val="22"/>
                <w:szCs w:val="22"/>
                <w:lang w:val="en-US"/>
              </w:rPr>
              <w:t>analyse</w:t>
            </w:r>
            <w:proofErr w:type="spellEnd"/>
            <w:r>
              <w:rPr>
                <w:bCs/>
                <w:sz w:val="22"/>
                <w:szCs w:val="22"/>
                <w:lang w:val="en-US"/>
              </w:rPr>
              <w:t xml:space="preserve"> socio-economic, water supply and sanitation (WSS) needs in the candidate towns using participatory approaches; (ii) assess the managerial, technical and financial capabilities of PNPs and district Offices of Public Works and Transport (OPWTs) and potential for participation by private sector and communities; (iii) formulate capacity development plans for project implementation, operation and maintenance (O&amp;M), and; (iv) identify small–scale independent providers for potential public-private partnership initiatives.</w:t>
            </w:r>
          </w:p>
        </w:tc>
      </w:tr>
      <w:tr w:rsidR="002279B1" w:rsidTr="00C85B3C">
        <w:trPr>
          <w:trHeight w:val="305"/>
        </w:trPr>
        <w:tc>
          <w:tcPr>
            <w:tcW w:w="5000" w:type="pct"/>
            <w:gridSpan w:val="2"/>
            <w:tcBorders>
              <w:top w:val="nil"/>
              <w:left w:val="single" w:sz="12" w:space="0" w:color="000000"/>
              <w:bottom w:val="nil"/>
              <w:right w:val="single" w:sz="12" w:space="0" w:color="000000"/>
            </w:tcBorders>
          </w:tcPr>
          <w:p w:rsidR="002279B1" w:rsidRDefault="002279B1" w:rsidP="00C85B3C">
            <w:pPr>
              <w:rPr>
                <w:rFonts w:cs="Verdana"/>
                <w:sz w:val="22"/>
                <w:szCs w:val="22"/>
                <w:lang w:val="en-US"/>
              </w:rPr>
            </w:pPr>
          </w:p>
        </w:tc>
      </w:tr>
      <w:tr w:rsidR="002279B1" w:rsidTr="00C85B3C">
        <w:trPr>
          <w:trHeight w:val="305"/>
        </w:trPr>
        <w:tc>
          <w:tcPr>
            <w:tcW w:w="5000" w:type="pct"/>
            <w:gridSpan w:val="2"/>
            <w:tcBorders>
              <w:top w:val="nil"/>
              <w:left w:val="single" w:sz="12" w:space="0" w:color="000000"/>
              <w:bottom w:val="nil"/>
              <w:right w:val="single" w:sz="12" w:space="0" w:color="000000"/>
            </w:tcBorders>
            <w:hideMark/>
          </w:tcPr>
          <w:p w:rsidR="002279B1" w:rsidRDefault="002279B1" w:rsidP="00C85B3C">
            <w:pPr>
              <w:rPr>
                <w:b/>
                <w:bCs/>
                <w:sz w:val="22"/>
                <w:szCs w:val="22"/>
              </w:rPr>
            </w:pPr>
            <w:r>
              <w:rPr>
                <w:b/>
                <w:bCs/>
                <w:sz w:val="22"/>
                <w:szCs w:val="22"/>
              </w:rPr>
              <w:t>Detailed description of Actual Services Provided by Company Personnel</w:t>
            </w:r>
          </w:p>
        </w:tc>
      </w:tr>
      <w:tr w:rsidR="002279B1" w:rsidTr="00C85B3C">
        <w:trPr>
          <w:trHeight w:val="1086"/>
        </w:trPr>
        <w:tc>
          <w:tcPr>
            <w:tcW w:w="5000" w:type="pct"/>
            <w:gridSpan w:val="2"/>
            <w:tcBorders>
              <w:top w:val="nil"/>
              <w:left w:val="single" w:sz="12" w:space="0" w:color="000000"/>
              <w:bottom w:val="single" w:sz="12" w:space="0" w:color="000000"/>
              <w:right w:val="single" w:sz="12" w:space="0" w:color="000000"/>
            </w:tcBorders>
            <w:hideMark/>
          </w:tcPr>
          <w:p w:rsidR="002279B1" w:rsidRDefault="002279B1" w:rsidP="00C85B3C">
            <w:pPr>
              <w:rPr>
                <w:rFonts w:cs="Arial"/>
                <w:color w:val="000000"/>
                <w:sz w:val="22"/>
                <w:szCs w:val="22"/>
                <w:lang w:val="en-US"/>
              </w:rPr>
            </w:pPr>
            <w:r>
              <w:rPr>
                <w:rFonts w:cs="Arial"/>
                <w:color w:val="000000"/>
                <w:sz w:val="22"/>
                <w:szCs w:val="22"/>
                <w:lang w:val="en-US"/>
              </w:rPr>
              <w:t>CES provides local Social Dev, Water Supply, Environmental Assessment, Resettlement and Corporate planning national consultants to support the international team in identifying potential subprojects and conducting feasibility assessments and identifying social and environmental impacts.</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B1"/>
    <w:rsid w:val="002279B1"/>
    <w:rsid w:val="00575DAC"/>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CC5C9-8144-467A-A36E-22F0C471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B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2017-06-03T07:42:00Z</dcterms:created>
  <dcterms:modified xsi:type="dcterms:W3CDTF">2017-06-03T07:43:00Z</dcterms:modified>
</cp:coreProperties>
</file>