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F52245" w:rsidRPr="00597408" w:rsidTr="00C85B3C">
        <w:trPr>
          <w:trHeight w:val="305"/>
        </w:trPr>
        <w:tc>
          <w:tcPr>
            <w:tcW w:w="2460" w:type="pct"/>
          </w:tcPr>
          <w:p w:rsidR="00F52245" w:rsidRPr="00597408" w:rsidRDefault="00F52245" w:rsidP="00C85B3C">
            <w:pPr>
              <w:rPr>
                <w:b/>
                <w:bCs/>
                <w:sz w:val="22"/>
                <w:szCs w:val="22"/>
              </w:rPr>
            </w:pPr>
            <w:r w:rsidRPr="00597408">
              <w:rPr>
                <w:b/>
                <w:bCs/>
                <w:sz w:val="22"/>
                <w:szCs w:val="22"/>
              </w:rPr>
              <w:t xml:space="preserve">Assignment Name: </w:t>
            </w:r>
          </w:p>
        </w:tc>
        <w:tc>
          <w:tcPr>
            <w:tcW w:w="2540" w:type="pct"/>
          </w:tcPr>
          <w:p w:rsidR="00F52245" w:rsidRPr="00597408" w:rsidRDefault="00F52245" w:rsidP="00C85B3C">
            <w:pPr>
              <w:rPr>
                <w:b/>
                <w:bCs/>
                <w:sz w:val="22"/>
                <w:szCs w:val="22"/>
              </w:rPr>
            </w:pPr>
            <w:r w:rsidRPr="00597408">
              <w:rPr>
                <w:b/>
                <w:bCs/>
                <w:sz w:val="22"/>
                <w:szCs w:val="22"/>
              </w:rPr>
              <w:t>Country</w:t>
            </w:r>
          </w:p>
        </w:tc>
      </w:tr>
      <w:tr w:rsidR="00F52245" w:rsidRPr="00597408" w:rsidTr="00C85B3C">
        <w:trPr>
          <w:trHeight w:val="290"/>
        </w:trPr>
        <w:tc>
          <w:tcPr>
            <w:tcW w:w="2460" w:type="pct"/>
          </w:tcPr>
          <w:p w:rsidR="00F52245" w:rsidRPr="00AF69A3" w:rsidRDefault="00F52245" w:rsidP="00C85B3C">
            <w:pPr>
              <w:jc w:val="right"/>
              <w:rPr>
                <w:b/>
                <w:bCs/>
                <w:i/>
                <w:iCs/>
                <w:sz w:val="22"/>
                <w:szCs w:val="22"/>
              </w:rPr>
            </w:pPr>
            <w:r w:rsidRPr="00AF69A3">
              <w:rPr>
                <w:b/>
                <w:bCs/>
                <w:i/>
                <w:iCs/>
                <w:sz w:val="22"/>
                <w:szCs w:val="22"/>
              </w:rPr>
              <w:t>Sustainable Natural Resource Management and Productivity Enhancement Project</w:t>
            </w:r>
          </w:p>
        </w:tc>
        <w:tc>
          <w:tcPr>
            <w:tcW w:w="2540" w:type="pct"/>
          </w:tcPr>
          <w:p w:rsidR="00F52245" w:rsidRPr="00597408" w:rsidRDefault="00F52245" w:rsidP="00C85B3C">
            <w:pPr>
              <w:rPr>
                <w:sz w:val="22"/>
                <w:szCs w:val="22"/>
              </w:rPr>
            </w:pPr>
            <w:r w:rsidRPr="00597408">
              <w:rPr>
                <w:sz w:val="22"/>
                <w:szCs w:val="22"/>
              </w:rPr>
              <w:t>Lao PDR</w:t>
            </w:r>
          </w:p>
        </w:tc>
      </w:tr>
      <w:tr w:rsidR="00F52245" w:rsidRPr="00597408" w:rsidTr="00C85B3C">
        <w:trPr>
          <w:trHeight w:val="290"/>
        </w:trPr>
        <w:tc>
          <w:tcPr>
            <w:tcW w:w="246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Location Within Country</w:t>
            </w:r>
          </w:p>
        </w:tc>
        <w:tc>
          <w:tcPr>
            <w:tcW w:w="254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Professional Staff Provided by CES</w:t>
            </w:r>
          </w:p>
        </w:tc>
      </w:tr>
      <w:tr w:rsidR="00F52245" w:rsidRPr="00597408" w:rsidTr="00C85B3C">
        <w:trPr>
          <w:trHeight w:val="305"/>
        </w:trPr>
        <w:tc>
          <w:tcPr>
            <w:tcW w:w="2460" w:type="pct"/>
          </w:tcPr>
          <w:p w:rsidR="00F52245" w:rsidRPr="00597408" w:rsidRDefault="00F52245" w:rsidP="00C85B3C">
            <w:pPr>
              <w:rPr>
                <w:sz w:val="22"/>
                <w:szCs w:val="22"/>
              </w:rPr>
            </w:pPr>
            <w:r>
              <w:rPr>
                <w:sz w:val="22"/>
                <w:szCs w:val="22"/>
              </w:rPr>
              <w:t>5 Southern Provinces</w:t>
            </w:r>
          </w:p>
        </w:tc>
        <w:tc>
          <w:tcPr>
            <w:tcW w:w="2540" w:type="pct"/>
          </w:tcPr>
          <w:p w:rsidR="00F52245" w:rsidRPr="00597408" w:rsidRDefault="00F52245" w:rsidP="00C85B3C">
            <w:pPr>
              <w:rPr>
                <w:sz w:val="22"/>
                <w:szCs w:val="22"/>
              </w:rPr>
            </w:pPr>
            <w:r>
              <w:rPr>
                <w:sz w:val="22"/>
                <w:szCs w:val="22"/>
              </w:rPr>
              <w:t xml:space="preserve">A.T. </w:t>
            </w:r>
            <w:proofErr w:type="spellStart"/>
            <w:r>
              <w:rPr>
                <w:sz w:val="22"/>
                <w:szCs w:val="22"/>
              </w:rPr>
              <w:t>Bott</w:t>
            </w:r>
            <w:proofErr w:type="spellEnd"/>
            <w:r>
              <w:rPr>
                <w:sz w:val="22"/>
                <w:szCs w:val="22"/>
              </w:rPr>
              <w:t>.</w:t>
            </w:r>
          </w:p>
        </w:tc>
      </w:tr>
      <w:tr w:rsidR="00F52245" w:rsidRPr="00597408" w:rsidTr="00C85B3C">
        <w:trPr>
          <w:trHeight w:val="290"/>
        </w:trPr>
        <w:tc>
          <w:tcPr>
            <w:tcW w:w="246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Name of Client</w:t>
            </w:r>
          </w:p>
        </w:tc>
        <w:tc>
          <w:tcPr>
            <w:tcW w:w="254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No. of Staff</w:t>
            </w:r>
          </w:p>
        </w:tc>
      </w:tr>
      <w:tr w:rsidR="00F52245" w:rsidRPr="00597408" w:rsidTr="00C85B3C">
        <w:trPr>
          <w:trHeight w:val="290"/>
        </w:trPr>
        <w:tc>
          <w:tcPr>
            <w:tcW w:w="2460" w:type="pct"/>
          </w:tcPr>
          <w:p w:rsidR="00F52245" w:rsidRPr="00597408" w:rsidRDefault="00F52245" w:rsidP="00C85B3C">
            <w:pPr>
              <w:rPr>
                <w:sz w:val="22"/>
                <w:szCs w:val="22"/>
              </w:rPr>
            </w:pPr>
            <w:r>
              <w:rPr>
                <w:sz w:val="22"/>
                <w:szCs w:val="22"/>
              </w:rPr>
              <w:t xml:space="preserve">ADB – direct hire </w:t>
            </w:r>
          </w:p>
        </w:tc>
        <w:tc>
          <w:tcPr>
            <w:tcW w:w="2540" w:type="pct"/>
          </w:tcPr>
          <w:p w:rsidR="00F52245" w:rsidRPr="00597408" w:rsidRDefault="00F52245" w:rsidP="00C85B3C">
            <w:pPr>
              <w:rPr>
                <w:sz w:val="22"/>
                <w:szCs w:val="22"/>
              </w:rPr>
            </w:pPr>
            <w:r>
              <w:rPr>
                <w:sz w:val="22"/>
                <w:szCs w:val="22"/>
              </w:rPr>
              <w:t>1</w:t>
            </w:r>
          </w:p>
        </w:tc>
      </w:tr>
      <w:tr w:rsidR="00F52245" w:rsidRPr="00597408" w:rsidTr="00C85B3C">
        <w:trPr>
          <w:trHeight w:val="305"/>
        </w:trPr>
        <w:tc>
          <w:tcPr>
            <w:tcW w:w="246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F52245" w:rsidRPr="00597408" w:rsidRDefault="00F52245" w:rsidP="00C85B3C">
            <w:pPr>
              <w:rPr>
                <w:b/>
                <w:bCs/>
                <w:sz w:val="22"/>
                <w:szCs w:val="22"/>
              </w:rPr>
            </w:pPr>
          </w:p>
          <w:p w:rsidR="00F52245" w:rsidRPr="00597408" w:rsidRDefault="00F52245" w:rsidP="00C85B3C">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F52245" w:rsidRPr="00597408" w:rsidTr="00C85B3C">
        <w:trPr>
          <w:trHeight w:val="290"/>
        </w:trPr>
        <w:tc>
          <w:tcPr>
            <w:tcW w:w="2460" w:type="pct"/>
          </w:tcPr>
          <w:p w:rsidR="00F52245" w:rsidRPr="00597408" w:rsidRDefault="00F52245" w:rsidP="00C85B3C">
            <w:pPr>
              <w:rPr>
                <w:sz w:val="22"/>
                <w:szCs w:val="22"/>
              </w:rPr>
            </w:pPr>
            <w:r>
              <w:rPr>
                <w:sz w:val="22"/>
                <w:szCs w:val="22"/>
              </w:rPr>
              <w:t>Sept</w:t>
            </w:r>
            <w:r w:rsidRPr="00597408">
              <w:rPr>
                <w:sz w:val="22"/>
                <w:szCs w:val="22"/>
              </w:rPr>
              <w:t xml:space="preserve"> 2009</w:t>
            </w:r>
            <w:r>
              <w:rPr>
                <w:sz w:val="22"/>
                <w:szCs w:val="22"/>
              </w:rPr>
              <w:t xml:space="preserve"> – March 2011</w:t>
            </w:r>
          </w:p>
        </w:tc>
        <w:tc>
          <w:tcPr>
            <w:tcW w:w="2540" w:type="pct"/>
          </w:tcPr>
          <w:p w:rsidR="00F52245" w:rsidRPr="00597408" w:rsidRDefault="00F52245" w:rsidP="00C85B3C">
            <w:pPr>
              <w:rPr>
                <w:sz w:val="22"/>
                <w:szCs w:val="22"/>
              </w:rPr>
            </w:pPr>
            <w:r>
              <w:rPr>
                <w:sz w:val="22"/>
                <w:szCs w:val="22"/>
              </w:rPr>
              <w:t>6</w:t>
            </w:r>
          </w:p>
        </w:tc>
      </w:tr>
      <w:tr w:rsidR="00F52245" w:rsidRPr="00597408" w:rsidTr="00C85B3C">
        <w:trPr>
          <w:trHeight w:val="290"/>
        </w:trPr>
        <w:tc>
          <w:tcPr>
            <w:tcW w:w="2460" w:type="pct"/>
          </w:tcPr>
          <w:p w:rsidR="00F52245" w:rsidRPr="00597408" w:rsidRDefault="00F52245" w:rsidP="00C85B3C">
            <w:pPr>
              <w:rPr>
                <w:b/>
                <w:bCs/>
                <w:sz w:val="22"/>
                <w:szCs w:val="22"/>
              </w:rPr>
            </w:pPr>
          </w:p>
        </w:tc>
        <w:tc>
          <w:tcPr>
            <w:tcW w:w="2540" w:type="pct"/>
          </w:tcPr>
          <w:p w:rsidR="00F52245" w:rsidRPr="00597408" w:rsidRDefault="00F52245" w:rsidP="00C85B3C">
            <w:pPr>
              <w:rPr>
                <w:sz w:val="22"/>
                <w:szCs w:val="22"/>
              </w:rPr>
            </w:pPr>
          </w:p>
        </w:tc>
      </w:tr>
      <w:tr w:rsidR="00F52245" w:rsidRPr="00597408" w:rsidTr="00C85B3C">
        <w:trPr>
          <w:trHeight w:val="305"/>
        </w:trPr>
        <w:tc>
          <w:tcPr>
            <w:tcW w:w="2460" w:type="pct"/>
          </w:tcPr>
          <w:p w:rsidR="00F52245" w:rsidRPr="00597408" w:rsidRDefault="00F52245" w:rsidP="00C85B3C">
            <w:pPr>
              <w:rPr>
                <w:sz w:val="22"/>
                <w:szCs w:val="22"/>
              </w:rPr>
            </w:pPr>
          </w:p>
        </w:tc>
        <w:tc>
          <w:tcPr>
            <w:tcW w:w="2540" w:type="pct"/>
          </w:tcPr>
          <w:p w:rsidR="00F52245" w:rsidRPr="00597408" w:rsidRDefault="00F52245" w:rsidP="00C85B3C">
            <w:pPr>
              <w:rPr>
                <w:sz w:val="22"/>
                <w:szCs w:val="22"/>
              </w:rPr>
            </w:pPr>
          </w:p>
        </w:tc>
      </w:tr>
      <w:tr w:rsidR="00F52245" w:rsidRPr="00597408" w:rsidTr="00C85B3C">
        <w:trPr>
          <w:trHeight w:val="290"/>
        </w:trPr>
        <w:tc>
          <w:tcPr>
            <w:tcW w:w="246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Name of Senior Staff</w:t>
            </w:r>
          </w:p>
        </w:tc>
        <w:tc>
          <w:tcPr>
            <w:tcW w:w="2540" w:type="pct"/>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Approx. Value of Services</w:t>
            </w:r>
          </w:p>
        </w:tc>
      </w:tr>
      <w:tr w:rsidR="00F52245" w:rsidRPr="00597408" w:rsidTr="00C85B3C">
        <w:trPr>
          <w:trHeight w:val="305"/>
        </w:trPr>
        <w:tc>
          <w:tcPr>
            <w:tcW w:w="2460" w:type="pct"/>
          </w:tcPr>
          <w:p w:rsidR="00F52245" w:rsidRPr="00597408" w:rsidRDefault="00F52245" w:rsidP="00C85B3C">
            <w:pPr>
              <w:rPr>
                <w:sz w:val="22"/>
                <w:szCs w:val="22"/>
                <w:lang w:val="en-US"/>
              </w:rPr>
            </w:pPr>
            <w:r>
              <w:rPr>
                <w:sz w:val="22"/>
                <w:szCs w:val="22"/>
                <w:lang w:val="en-US"/>
              </w:rPr>
              <w:t xml:space="preserve">A. T. </w:t>
            </w:r>
            <w:proofErr w:type="spellStart"/>
            <w:r>
              <w:rPr>
                <w:sz w:val="22"/>
                <w:szCs w:val="22"/>
                <w:lang w:val="en-US"/>
              </w:rPr>
              <w:t>Bott</w:t>
            </w:r>
            <w:proofErr w:type="spellEnd"/>
          </w:p>
        </w:tc>
        <w:tc>
          <w:tcPr>
            <w:tcW w:w="2540" w:type="pct"/>
          </w:tcPr>
          <w:p w:rsidR="00F52245" w:rsidRPr="00597408" w:rsidRDefault="00F52245" w:rsidP="00C85B3C">
            <w:pPr>
              <w:rPr>
                <w:bCs/>
                <w:sz w:val="22"/>
                <w:szCs w:val="22"/>
              </w:rPr>
            </w:pPr>
            <w:r>
              <w:rPr>
                <w:bCs/>
                <w:sz w:val="22"/>
                <w:szCs w:val="22"/>
              </w:rPr>
              <w:t>USD$82,000</w:t>
            </w:r>
          </w:p>
        </w:tc>
      </w:tr>
      <w:tr w:rsidR="00F52245" w:rsidRPr="00597408" w:rsidTr="00C85B3C">
        <w:trPr>
          <w:trHeight w:val="305"/>
        </w:trPr>
        <w:tc>
          <w:tcPr>
            <w:tcW w:w="5000" w:type="pct"/>
            <w:gridSpan w:val="2"/>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Brief Description of Project</w:t>
            </w:r>
          </w:p>
        </w:tc>
      </w:tr>
      <w:tr w:rsidR="00F52245" w:rsidRPr="00597408" w:rsidTr="00C85B3C">
        <w:trPr>
          <w:trHeight w:val="290"/>
        </w:trPr>
        <w:tc>
          <w:tcPr>
            <w:tcW w:w="5000" w:type="pct"/>
            <w:gridSpan w:val="2"/>
          </w:tcPr>
          <w:p w:rsidR="00F52245" w:rsidRPr="00597408" w:rsidRDefault="00F52245" w:rsidP="00C85B3C">
            <w:pPr>
              <w:rPr>
                <w:bCs/>
                <w:sz w:val="22"/>
                <w:szCs w:val="22"/>
              </w:rPr>
            </w:pPr>
            <w:r>
              <w:rPr>
                <w:bCs/>
                <w:sz w:val="22"/>
                <w:szCs w:val="22"/>
              </w:rPr>
              <w:t>Improving NRM in southern provinces in response to FDI pressure and improve capacity to prepare and implement land use planning and conduct comprehensive feasibility studies for crops such as coffee, sugar, rubber. Includes community infrastructure investment program. Gant funded by ADB and IFAD – 35 mill$</w:t>
            </w:r>
          </w:p>
        </w:tc>
      </w:tr>
      <w:tr w:rsidR="00F52245" w:rsidRPr="00597408" w:rsidTr="00C85B3C">
        <w:trPr>
          <w:trHeight w:val="305"/>
        </w:trPr>
        <w:tc>
          <w:tcPr>
            <w:tcW w:w="5000" w:type="pct"/>
            <w:gridSpan w:val="2"/>
          </w:tcPr>
          <w:p w:rsidR="00F52245" w:rsidRPr="00597408" w:rsidRDefault="00F52245" w:rsidP="00C85B3C">
            <w:pPr>
              <w:rPr>
                <w:b/>
                <w:bCs/>
                <w:sz w:val="22"/>
                <w:szCs w:val="22"/>
              </w:rPr>
            </w:pPr>
          </w:p>
          <w:p w:rsidR="00F52245" w:rsidRPr="00597408" w:rsidRDefault="00F52245" w:rsidP="00C85B3C">
            <w:pPr>
              <w:rPr>
                <w:b/>
                <w:bCs/>
                <w:sz w:val="22"/>
                <w:szCs w:val="22"/>
              </w:rPr>
            </w:pPr>
            <w:r w:rsidRPr="00597408">
              <w:rPr>
                <w:b/>
                <w:bCs/>
                <w:sz w:val="22"/>
                <w:szCs w:val="22"/>
              </w:rPr>
              <w:t>Detailed description of Actual Services Provided by Company Personnel</w:t>
            </w:r>
          </w:p>
        </w:tc>
      </w:tr>
      <w:tr w:rsidR="00F52245" w:rsidRPr="00597408" w:rsidTr="00C85B3C">
        <w:trPr>
          <w:trHeight w:val="1086"/>
        </w:trPr>
        <w:tc>
          <w:tcPr>
            <w:tcW w:w="5000" w:type="pct"/>
            <w:gridSpan w:val="2"/>
          </w:tcPr>
          <w:p w:rsidR="00F52245" w:rsidRPr="00597408" w:rsidRDefault="00F52245" w:rsidP="00C85B3C">
            <w:pPr>
              <w:rPr>
                <w:bCs/>
                <w:sz w:val="22"/>
                <w:szCs w:val="22"/>
              </w:rPr>
            </w:pPr>
            <w:r w:rsidRPr="00597408">
              <w:rPr>
                <w:bCs/>
                <w:sz w:val="22"/>
                <w:szCs w:val="22"/>
              </w:rPr>
              <w:t xml:space="preserve"> </w:t>
            </w:r>
            <w:r>
              <w:rPr>
                <w:bCs/>
                <w:sz w:val="22"/>
                <w:szCs w:val="22"/>
              </w:rPr>
              <w:t xml:space="preserve">Resettlement specialist. Assist </w:t>
            </w:r>
            <w:proofErr w:type="gramStart"/>
            <w:r>
              <w:rPr>
                <w:bCs/>
                <w:sz w:val="22"/>
                <w:szCs w:val="22"/>
              </w:rPr>
              <w:t xml:space="preserve">the  </w:t>
            </w:r>
            <w:proofErr w:type="spellStart"/>
            <w:r>
              <w:rPr>
                <w:bCs/>
                <w:sz w:val="22"/>
                <w:szCs w:val="22"/>
              </w:rPr>
              <w:t>GoL</w:t>
            </w:r>
            <w:proofErr w:type="spellEnd"/>
            <w:proofErr w:type="gramEnd"/>
            <w:r>
              <w:rPr>
                <w:bCs/>
                <w:sz w:val="22"/>
                <w:szCs w:val="22"/>
              </w:rPr>
              <w:t xml:space="preserve"> to prepare resettlement plans  where subproject intervention necessitates voluntary land acquisition and subsequent compensation. Assess technical support needed for producer groups. Formulate resettlement training package for inclusion in feasibility study training.</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45"/>
    <w:rsid w:val="00575DAC"/>
    <w:rsid w:val="00E12732"/>
    <w:rsid w:val="00F5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69A50-E94D-4052-A1FB-A1D23AF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4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2017-06-03T07:46:00Z</dcterms:created>
  <dcterms:modified xsi:type="dcterms:W3CDTF">2017-06-03T07:46:00Z</dcterms:modified>
</cp:coreProperties>
</file>