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18"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974"/>
        <w:gridCol w:w="5136"/>
      </w:tblGrid>
      <w:tr w:rsidR="00317FCD" w:rsidTr="00C85B3C">
        <w:trPr>
          <w:trHeight w:val="305"/>
        </w:trPr>
        <w:tc>
          <w:tcPr>
            <w:tcW w:w="2460" w:type="pct"/>
            <w:tcBorders>
              <w:top w:val="single" w:sz="12" w:space="0" w:color="000000"/>
              <w:left w:val="single" w:sz="12" w:space="0" w:color="000000"/>
              <w:bottom w:val="nil"/>
              <w:right w:val="nil"/>
            </w:tcBorders>
            <w:hideMark/>
          </w:tcPr>
          <w:p w:rsidR="00317FCD" w:rsidRDefault="00317FCD" w:rsidP="00C85B3C">
            <w:pPr>
              <w:rPr>
                <w:b/>
                <w:bCs/>
                <w:sz w:val="22"/>
                <w:szCs w:val="22"/>
              </w:rPr>
            </w:pPr>
            <w:r>
              <w:rPr>
                <w:b/>
                <w:bCs/>
                <w:sz w:val="22"/>
                <w:szCs w:val="22"/>
              </w:rPr>
              <w:t xml:space="preserve">Assignment Name: </w:t>
            </w:r>
          </w:p>
        </w:tc>
        <w:tc>
          <w:tcPr>
            <w:tcW w:w="2540" w:type="pct"/>
            <w:tcBorders>
              <w:top w:val="single" w:sz="12" w:space="0" w:color="000000"/>
              <w:left w:val="nil"/>
              <w:bottom w:val="nil"/>
              <w:right w:val="single" w:sz="12" w:space="0" w:color="000000"/>
            </w:tcBorders>
            <w:hideMark/>
          </w:tcPr>
          <w:p w:rsidR="00317FCD" w:rsidRDefault="00317FCD" w:rsidP="00C85B3C">
            <w:pPr>
              <w:rPr>
                <w:b/>
                <w:bCs/>
                <w:sz w:val="22"/>
                <w:szCs w:val="22"/>
              </w:rPr>
            </w:pPr>
            <w:r>
              <w:rPr>
                <w:b/>
                <w:bCs/>
                <w:sz w:val="22"/>
                <w:szCs w:val="22"/>
              </w:rPr>
              <w:t>Country</w:t>
            </w:r>
          </w:p>
        </w:tc>
      </w:tr>
      <w:tr w:rsidR="00317FCD" w:rsidTr="00C85B3C">
        <w:trPr>
          <w:trHeight w:val="305"/>
        </w:trPr>
        <w:tc>
          <w:tcPr>
            <w:tcW w:w="2460" w:type="pct"/>
            <w:tcBorders>
              <w:top w:val="nil"/>
              <w:left w:val="single" w:sz="12" w:space="0" w:color="000000"/>
              <w:bottom w:val="nil"/>
              <w:right w:val="nil"/>
            </w:tcBorders>
            <w:hideMark/>
          </w:tcPr>
          <w:p w:rsidR="00317FCD" w:rsidRDefault="00317FCD" w:rsidP="00C85B3C">
            <w:pPr>
              <w:rPr>
                <w:b/>
                <w:bCs/>
                <w:sz w:val="22"/>
                <w:szCs w:val="22"/>
              </w:rPr>
            </w:pPr>
            <w:r>
              <w:rPr>
                <w:b/>
                <w:bCs/>
                <w:sz w:val="22"/>
                <w:szCs w:val="22"/>
              </w:rPr>
              <w:t>Nam Ton Watershed Feasibility Study</w:t>
            </w:r>
          </w:p>
        </w:tc>
        <w:tc>
          <w:tcPr>
            <w:tcW w:w="2540" w:type="pct"/>
            <w:tcBorders>
              <w:top w:val="nil"/>
              <w:left w:val="nil"/>
              <w:bottom w:val="nil"/>
              <w:right w:val="single" w:sz="12" w:space="0" w:color="000000"/>
            </w:tcBorders>
            <w:hideMark/>
          </w:tcPr>
          <w:p w:rsidR="00317FCD" w:rsidRDefault="00317FCD" w:rsidP="00C85B3C">
            <w:pPr>
              <w:rPr>
                <w:b/>
                <w:bCs/>
                <w:sz w:val="22"/>
                <w:szCs w:val="22"/>
              </w:rPr>
            </w:pPr>
            <w:r>
              <w:rPr>
                <w:b/>
                <w:bCs/>
                <w:sz w:val="22"/>
                <w:szCs w:val="22"/>
              </w:rPr>
              <w:t>Lao PDR</w:t>
            </w:r>
          </w:p>
        </w:tc>
      </w:tr>
      <w:tr w:rsidR="00317FCD" w:rsidTr="00C85B3C">
        <w:trPr>
          <w:trHeight w:val="305"/>
        </w:trPr>
        <w:tc>
          <w:tcPr>
            <w:tcW w:w="2460" w:type="pct"/>
            <w:tcBorders>
              <w:top w:val="nil"/>
              <w:left w:val="single" w:sz="12" w:space="0" w:color="000000"/>
              <w:bottom w:val="nil"/>
              <w:right w:val="nil"/>
            </w:tcBorders>
          </w:tcPr>
          <w:p w:rsidR="00317FCD" w:rsidRDefault="00317FCD" w:rsidP="00C85B3C">
            <w:pPr>
              <w:rPr>
                <w:b/>
                <w:bCs/>
                <w:sz w:val="22"/>
                <w:szCs w:val="22"/>
              </w:rPr>
            </w:pPr>
          </w:p>
          <w:p w:rsidR="00317FCD" w:rsidRDefault="00317FCD" w:rsidP="00C85B3C">
            <w:pPr>
              <w:rPr>
                <w:b/>
                <w:bCs/>
                <w:sz w:val="22"/>
                <w:szCs w:val="22"/>
              </w:rPr>
            </w:pPr>
            <w:r>
              <w:rPr>
                <w:b/>
                <w:bCs/>
                <w:sz w:val="22"/>
                <w:szCs w:val="22"/>
              </w:rPr>
              <w:t>Location Within Country</w:t>
            </w:r>
          </w:p>
        </w:tc>
        <w:tc>
          <w:tcPr>
            <w:tcW w:w="2540" w:type="pct"/>
            <w:tcBorders>
              <w:top w:val="nil"/>
              <w:left w:val="nil"/>
              <w:bottom w:val="nil"/>
              <w:right w:val="single" w:sz="12" w:space="0" w:color="000000"/>
            </w:tcBorders>
          </w:tcPr>
          <w:p w:rsidR="00317FCD" w:rsidRDefault="00317FCD" w:rsidP="00C85B3C">
            <w:pPr>
              <w:rPr>
                <w:b/>
                <w:bCs/>
                <w:sz w:val="22"/>
                <w:szCs w:val="22"/>
              </w:rPr>
            </w:pPr>
          </w:p>
          <w:p w:rsidR="00317FCD" w:rsidRDefault="00317FCD" w:rsidP="00C85B3C">
            <w:pPr>
              <w:rPr>
                <w:b/>
                <w:bCs/>
                <w:sz w:val="22"/>
                <w:szCs w:val="22"/>
              </w:rPr>
            </w:pPr>
            <w:r>
              <w:rPr>
                <w:b/>
                <w:bCs/>
                <w:sz w:val="22"/>
                <w:szCs w:val="22"/>
              </w:rPr>
              <w:t>Professional Staff Provided by CES</w:t>
            </w:r>
          </w:p>
        </w:tc>
      </w:tr>
      <w:tr w:rsidR="00317FCD" w:rsidTr="00C85B3C">
        <w:trPr>
          <w:trHeight w:val="305"/>
        </w:trPr>
        <w:tc>
          <w:tcPr>
            <w:tcW w:w="2460" w:type="pct"/>
            <w:tcBorders>
              <w:top w:val="nil"/>
              <w:left w:val="single" w:sz="12" w:space="0" w:color="000000"/>
              <w:bottom w:val="nil"/>
              <w:right w:val="nil"/>
            </w:tcBorders>
            <w:hideMark/>
          </w:tcPr>
          <w:p w:rsidR="00317FCD" w:rsidRDefault="00317FCD" w:rsidP="00C85B3C">
            <w:pPr>
              <w:rPr>
                <w:b/>
                <w:bCs/>
                <w:sz w:val="22"/>
                <w:szCs w:val="22"/>
              </w:rPr>
            </w:pPr>
            <w:r>
              <w:rPr>
                <w:b/>
                <w:bCs/>
                <w:sz w:val="22"/>
                <w:szCs w:val="22"/>
              </w:rPr>
              <w:t>National</w:t>
            </w:r>
          </w:p>
        </w:tc>
        <w:tc>
          <w:tcPr>
            <w:tcW w:w="2540" w:type="pct"/>
            <w:tcBorders>
              <w:top w:val="nil"/>
              <w:left w:val="nil"/>
              <w:bottom w:val="nil"/>
              <w:right w:val="single" w:sz="12" w:space="0" w:color="000000"/>
            </w:tcBorders>
            <w:hideMark/>
          </w:tcPr>
          <w:p w:rsidR="00317FCD" w:rsidRDefault="00317FCD" w:rsidP="00C85B3C">
            <w:pPr>
              <w:rPr>
                <w:b/>
                <w:bCs/>
                <w:sz w:val="22"/>
                <w:szCs w:val="22"/>
              </w:rPr>
            </w:pPr>
            <w:proofErr w:type="spellStart"/>
            <w:r>
              <w:rPr>
                <w:b/>
                <w:bCs/>
                <w:sz w:val="22"/>
                <w:szCs w:val="22"/>
              </w:rPr>
              <w:t>Ounla</w:t>
            </w:r>
            <w:proofErr w:type="spellEnd"/>
            <w:r>
              <w:rPr>
                <w:b/>
                <w:bCs/>
                <w:sz w:val="22"/>
                <w:szCs w:val="22"/>
              </w:rPr>
              <w:t xml:space="preserve">, Pany, </w:t>
            </w:r>
            <w:proofErr w:type="spellStart"/>
            <w:r>
              <w:rPr>
                <w:b/>
                <w:bCs/>
                <w:sz w:val="22"/>
                <w:szCs w:val="22"/>
              </w:rPr>
              <w:t>Sithong</w:t>
            </w:r>
            <w:proofErr w:type="spellEnd"/>
            <w:r>
              <w:rPr>
                <w:b/>
                <w:bCs/>
                <w:sz w:val="22"/>
                <w:szCs w:val="22"/>
              </w:rPr>
              <w:t xml:space="preserve">, </w:t>
            </w:r>
            <w:proofErr w:type="spellStart"/>
            <w:r>
              <w:rPr>
                <w:b/>
                <w:bCs/>
                <w:sz w:val="22"/>
                <w:szCs w:val="22"/>
              </w:rPr>
              <w:t>Sonexay</w:t>
            </w:r>
            <w:proofErr w:type="spellEnd"/>
            <w:r>
              <w:rPr>
                <w:b/>
                <w:bCs/>
                <w:sz w:val="22"/>
                <w:szCs w:val="22"/>
              </w:rPr>
              <w:t xml:space="preserve">, </w:t>
            </w:r>
            <w:proofErr w:type="spellStart"/>
            <w:r>
              <w:rPr>
                <w:b/>
                <w:bCs/>
                <w:sz w:val="22"/>
                <w:szCs w:val="22"/>
              </w:rPr>
              <w:t>Bounkhong</w:t>
            </w:r>
            <w:proofErr w:type="spellEnd"/>
            <w:r>
              <w:rPr>
                <w:b/>
                <w:bCs/>
                <w:sz w:val="22"/>
                <w:szCs w:val="22"/>
              </w:rPr>
              <w:t xml:space="preserve"> </w:t>
            </w:r>
            <w:proofErr w:type="spellStart"/>
            <w:r>
              <w:rPr>
                <w:b/>
                <w:bCs/>
                <w:sz w:val="22"/>
                <w:szCs w:val="22"/>
              </w:rPr>
              <w:t>Puangmalah</w:t>
            </w:r>
            <w:proofErr w:type="spellEnd"/>
            <w:r>
              <w:rPr>
                <w:b/>
                <w:bCs/>
                <w:sz w:val="22"/>
                <w:szCs w:val="22"/>
              </w:rPr>
              <w:t xml:space="preserve">, </w:t>
            </w:r>
            <w:proofErr w:type="spellStart"/>
            <w:r>
              <w:rPr>
                <w:b/>
                <w:bCs/>
                <w:sz w:val="22"/>
                <w:szCs w:val="22"/>
              </w:rPr>
              <w:t>Anousith</w:t>
            </w:r>
            <w:proofErr w:type="spellEnd"/>
            <w:r>
              <w:rPr>
                <w:b/>
                <w:bCs/>
                <w:sz w:val="22"/>
                <w:szCs w:val="22"/>
              </w:rPr>
              <w:t>.</w:t>
            </w:r>
          </w:p>
        </w:tc>
      </w:tr>
      <w:tr w:rsidR="00317FCD" w:rsidTr="00C85B3C">
        <w:trPr>
          <w:trHeight w:val="305"/>
        </w:trPr>
        <w:tc>
          <w:tcPr>
            <w:tcW w:w="2460" w:type="pct"/>
            <w:tcBorders>
              <w:top w:val="nil"/>
              <w:left w:val="single" w:sz="12" w:space="0" w:color="000000"/>
              <w:bottom w:val="nil"/>
              <w:right w:val="nil"/>
            </w:tcBorders>
          </w:tcPr>
          <w:p w:rsidR="00317FCD" w:rsidRDefault="00317FCD" w:rsidP="00C85B3C">
            <w:pPr>
              <w:rPr>
                <w:b/>
                <w:bCs/>
                <w:sz w:val="22"/>
                <w:szCs w:val="22"/>
              </w:rPr>
            </w:pPr>
          </w:p>
          <w:p w:rsidR="00317FCD" w:rsidRDefault="00317FCD" w:rsidP="00C85B3C">
            <w:pPr>
              <w:rPr>
                <w:b/>
                <w:bCs/>
                <w:sz w:val="22"/>
                <w:szCs w:val="22"/>
              </w:rPr>
            </w:pPr>
            <w:r>
              <w:rPr>
                <w:b/>
                <w:bCs/>
                <w:sz w:val="22"/>
                <w:szCs w:val="22"/>
              </w:rPr>
              <w:t>Name of Client</w:t>
            </w:r>
          </w:p>
        </w:tc>
        <w:tc>
          <w:tcPr>
            <w:tcW w:w="2540" w:type="pct"/>
            <w:tcBorders>
              <w:top w:val="nil"/>
              <w:left w:val="nil"/>
              <w:bottom w:val="nil"/>
              <w:right w:val="single" w:sz="12" w:space="0" w:color="000000"/>
            </w:tcBorders>
          </w:tcPr>
          <w:p w:rsidR="00317FCD" w:rsidRDefault="00317FCD" w:rsidP="00C85B3C">
            <w:pPr>
              <w:rPr>
                <w:b/>
                <w:bCs/>
                <w:sz w:val="22"/>
                <w:szCs w:val="22"/>
              </w:rPr>
            </w:pPr>
          </w:p>
          <w:p w:rsidR="00317FCD" w:rsidRDefault="00317FCD" w:rsidP="00C85B3C">
            <w:pPr>
              <w:rPr>
                <w:b/>
                <w:bCs/>
                <w:sz w:val="22"/>
                <w:szCs w:val="22"/>
              </w:rPr>
            </w:pPr>
            <w:r>
              <w:rPr>
                <w:b/>
                <w:bCs/>
                <w:sz w:val="22"/>
                <w:szCs w:val="22"/>
              </w:rPr>
              <w:t>No. of Staff</w:t>
            </w:r>
          </w:p>
        </w:tc>
      </w:tr>
      <w:tr w:rsidR="00317FCD" w:rsidTr="00C85B3C">
        <w:trPr>
          <w:trHeight w:val="305"/>
        </w:trPr>
        <w:tc>
          <w:tcPr>
            <w:tcW w:w="2460" w:type="pct"/>
            <w:tcBorders>
              <w:top w:val="nil"/>
              <w:left w:val="single" w:sz="12" w:space="0" w:color="000000"/>
              <w:bottom w:val="nil"/>
              <w:right w:val="nil"/>
            </w:tcBorders>
            <w:hideMark/>
          </w:tcPr>
          <w:p w:rsidR="00317FCD" w:rsidRDefault="00317FCD" w:rsidP="00C85B3C">
            <w:pPr>
              <w:rPr>
                <w:b/>
                <w:bCs/>
                <w:sz w:val="22"/>
                <w:szCs w:val="22"/>
              </w:rPr>
            </w:pPr>
            <w:r>
              <w:rPr>
                <w:b/>
                <w:bCs/>
                <w:sz w:val="22"/>
                <w:szCs w:val="22"/>
              </w:rPr>
              <w:t>KFW Germany. Associated with GFA Ltd</w:t>
            </w:r>
          </w:p>
        </w:tc>
        <w:tc>
          <w:tcPr>
            <w:tcW w:w="2540" w:type="pct"/>
            <w:tcBorders>
              <w:top w:val="nil"/>
              <w:left w:val="nil"/>
              <w:bottom w:val="nil"/>
              <w:right w:val="single" w:sz="12" w:space="0" w:color="000000"/>
            </w:tcBorders>
            <w:hideMark/>
          </w:tcPr>
          <w:p w:rsidR="00317FCD" w:rsidRDefault="00317FCD" w:rsidP="00C85B3C">
            <w:pPr>
              <w:rPr>
                <w:b/>
                <w:bCs/>
                <w:sz w:val="22"/>
                <w:szCs w:val="22"/>
              </w:rPr>
            </w:pPr>
            <w:r>
              <w:rPr>
                <w:b/>
                <w:bCs/>
                <w:sz w:val="22"/>
                <w:szCs w:val="22"/>
              </w:rPr>
              <w:t>7</w:t>
            </w:r>
          </w:p>
        </w:tc>
      </w:tr>
      <w:tr w:rsidR="00317FCD" w:rsidTr="00C85B3C">
        <w:trPr>
          <w:trHeight w:val="305"/>
        </w:trPr>
        <w:tc>
          <w:tcPr>
            <w:tcW w:w="2460" w:type="pct"/>
            <w:tcBorders>
              <w:top w:val="nil"/>
              <w:left w:val="single" w:sz="12" w:space="0" w:color="000000"/>
              <w:bottom w:val="nil"/>
              <w:right w:val="nil"/>
            </w:tcBorders>
          </w:tcPr>
          <w:p w:rsidR="00317FCD" w:rsidRDefault="00317FCD" w:rsidP="00C85B3C">
            <w:pPr>
              <w:rPr>
                <w:b/>
                <w:bCs/>
                <w:sz w:val="22"/>
                <w:szCs w:val="22"/>
              </w:rPr>
            </w:pPr>
          </w:p>
          <w:p w:rsidR="00317FCD" w:rsidRDefault="00317FCD" w:rsidP="00C85B3C">
            <w:pPr>
              <w:rPr>
                <w:b/>
                <w:bCs/>
                <w:sz w:val="22"/>
                <w:szCs w:val="22"/>
              </w:rPr>
            </w:pPr>
            <w:r>
              <w:rPr>
                <w:b/>
                <w:bCs/>
                <w:sz w:val="22"/>
                <w:szCs w:val="22"/>
              </w:rPr>
              <w:t>Start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      Completion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w:t>
            </w:r>
          </w:p>
        </w:tc>
        <w:tc>
          <w:tcPr>
            <w:tcW w:w="2540" w:type="pct"/>
            <w:tcBorders>
              <w:top w:val="nil"/>
              <w:left w:val="nil"/>
              <w:bottom w:val="nil"/>
              <w:right w:val="single" w:sz="12" w:space="0" w:color="000000"/>
            </w:tcBorders>
          </w:tcPr>
          <w:p w:rsidR="00317FCD" w:rsidRDefault="00317FCD" w:rsidP="00C85B3C">
            <w:pPr>
              <w:rPr>
                <w:b/>
                <w:bCs/>
                <w:sz w:val="22"/>
                <w:szCs w:val="22"/>
              </w:rPr>
            </w:pPr>
          </w:p>
          <w:p w:rsidR="00317FCD" w:rsidRDefault="00317FCD" w:rsidP="00C85B3C">
            <w:pPr>
              <w:rPr>
                <w:b/>
                <w:bCs/>
                <w:sz w:val="22"/>
                <w:szCs w:val="22"/>
              </w:rPr>
            </w:pPr>
            <w:proofErr w:type="spellStart"/>
            <w:r>
              <w:rPr>
                <w:b/>
                <w:bCs/>
                <w:sz w:val="22"/>
                <w:szCs w:val="22"/>
              </w:rPr>
              <w:t>No.of</w:t>
            </w:r>
            <w:proofErr w:type="spellEnd"/>
            <w:r>
              <w:rPr>
                <w:b/>
                <w:bCs/>
                <w:sz w:val="22"/>
                <w:szCs w:val="22"/>
              </w:rPr>
              <w:t xml:space="preserve"> Staff Months</w:t>
            </w:r>
          </w:p>
        </w:tc>
      </w:tr>
      <w:tr w:rsidR="00317FCD" w:rsidTr="00C85B3C">
        <w:trPr>
          <w:trHeight w:val="305"/>
        </w:trPr>
        <w:tc>
          <w:tcPr>
            <w:tcW w:w="2460" w:type="pct"/>
            <w:tcBorders>
              <w:top w:val="nil"/>
              <w:left w:val="single" w:sz="12" w:space="0" w:color="000000"/>
              <w:bottom w:val="nil"/>
              <w:right w:val="nil"/>
            </w:tcBorders>
            <w:hideMark/>
          </w:tcPr>
          <w:p w:rsidR="00317FCD" w:rsidRDefault="00317FCD" w:rsidP="00C85B3C">
            <w:pPr>
              <w:rPr>
                <w:b/>
                <w:bCs/>
                <w:sz w:val="22"/>
                <w:szCs w:val="22"/>
              </w:rPr>
            </w:pPr>
            <w:r>
              <w:rPr>
                <w:b/>
                <w:bCs/>
                <w:sz w:val="22"/>
                <w:szCs w:val="22"/>
              </w:rPr>
              <w:t>Feb 2007 – July  2007</w:t>
            </w:r>
          </w:p>
        </w:tc>
        <w:tc>
          <w:tcPr>
            <w:tcW w:w="2540" w:type="pct"/>
            <w:tcBorders>
              <w:top w:val="nil"/>
              <w:left w:val="nil"/>
              <w:bottom w:val="nil"/>
              <w:right w:val="single" w:sz="12" w:space="0" w:color="000000"/>
            </w:tcBorders>
            <w:hideMark/>
          </w:tcPr>
          <w:p w:rsidR="00317FCD" w:rsidRDefault="00317FCD" w:rsidP="00C85B3C">
            <w:pPr>
              <w:rPr>
                <w:b/>
                <w:bCs/>
                <w:sz w:val="22"/>
                <w:szCs w:val="22"/>
              </w:rPr>
            </w:pPr>
            <w:r>
              <w:rPr>
                <w:b/>
                <w:bCs/>
                <w:sz w:val="22"/>
                <w:szCs w:val="22"/>
              </w:rPr>
              <w:t>6</w:t>
            </w:r>
          </w:p>
        </w:tc>
      </w:tr>
      <w:tr w:rsidR="00317FCD" w:rsidTr="00C85B3C">
        <w:trPr>
          <w:trHeight w:val="305"/>
        </w:trPr>
        <w:tc>
          <w:tcPr>
            <w:tcW w:w="2460" w:type="pct"/>
            <w:tcBorders>
              <w:top w:val="nil"/>
              <w:left w:val="single" w:sz="12" w:space="0" w:color="000000"/>
              <w:bottom w:val="nil"/>
              <w:right w:val="nil"/>
            </w:tcBorders>
          </w:tcPr>
          <w:p w:rsidR="00317FCD" w:rsidRDefault="00317FCD" w:rsidP="00C85B3C">
            <w:pPr>
              <w:rPr>
                <w:b/>
                <w:bCs/>
                <w:sz w:val="22"/>
                <w:szCs w:val="22"/>
              </w:rPr>
            </w:pPr>
          </w:p>
        </w:tc>
        <w:tc>
          <w:tcPr>
            <w:tcW w:w="2540" w:type="pct"/>
            <w:tcBorders>
              <w:top w:val="nil"/>
              <w:left w:val="nil"/>
              <w:bottom w:val="nil"/>
              <w:right w:val="single" w:sz="12" w:space="0" w:color="000000"/>
            </w:tcBorders>
          </w:tcPr>
          <w:p w:rsidR="00317FCD" w:rsidRDefault="00317FCD" w:rsidP="00C85B3C">
            <w:pPr>
              <w:rPr>
                <w:b/>
                <w:bCs/>
                <w:sz w:val="22"/>
                <w:szCs w:val="22"/>
              </w:rPr>
            </w:pPr>
          </w:p>
        </w:tc>
      </w:tr>
      <w:tr w:rsidR="00317FCD" w:rsidTr="00C85B3C">
        <w:trPr>
          <w:trHeight w:val="305"/>
        </w:trPr>
        <w:tc>
          <w:tcPr>
            <w:tcW w:w="2460" w:type="pct"/>
            <w:tcBorders>
              <w:top w:val="nil"/>
              <w:left w:val="single" w:sz="12" w:space="0" w:color="000000"/>
              <w:bottom w:val="nil"/>
              <w:right w:val="nil"/>
            </w:tcBorders>
          </w:tcPr>
          <w:p w:rsidR="00317FCD" w:rsidRDefault="00317FCD" w:rsidP="00C85B3C">
            <w:pPr>
              <w:rPr>
                <w:b/>
                <w:bCs/>
                <w:sz w:val="22"/>
                <w:szCs w:val="22"/>
              </w:rPr>
            </w:pPr>
          </w:p>
        </w:tc>
        <w:tc>
          <w:tcPr>
            <w:tcW w:w="2540" w:type="pct"/>
            <w:tcBorders>
              <w:top w:val="nil"/>
              <w:left w:val="nil"/>
              <w:bottom w:val="nil"/>
              <w:right w:val="single" w:sz="12" w:space="0" w:color="000000"/>
            </w:tcBorders>
          </w:tcPr>
          <w:p w:rsidR="00317FCD" w:rsidRDefault="00317FCD" w:rsidP="00C85B3C">
            <w:pPr>
              <w:rPr>
                <w:b/>
                <w:bCs/>
                <w:sz w:val="22"/>
                <w:szCs w:val="22"/>
              </w:rPr>
            </w:pPr>
          </w:p>
        </w:tc>
      </w:tr>
      <w:tr w:rsidR="00317FCD" w:rsidTr="00C85B3C">
        <w:trPr>
          <w:trHeight w:val="305"/>
        </w:trPr>
        <w:tc>
          <w:tcPr>
            <w:tcW w:w="2460" w:type="pct"/>
            <w:tcBorders>
              <w:top w:val="nil"/>
              <w:left w:val="single" w:sz="12" w:space="0" w:color="000000"/>
              <w:bottom w:val="nil"/>
              <w:right w:val="nil"/>
            </w:tcBorders>
          </w:tcPr>
          <w:p w:rsidR="00317FCD" w:rsidRDefault="00317FCD" w:rsidP="00C85B3C">
            <w:pPr>
              <w:rPr>
                <w:b/>
                <w:bCs/>
                <w:sz w:val="22"/>
                <w:szCs w:val="22"/>
              </w:rPr>
            </w:pPr>
          </w:p>
          <w:p w:rsidR="00317FCD" w:rsidRDefault="00317FCD" w:rsidP="00C85B3C">
            <w:pPr>
              <w:rPr>
                <w:b/>
                <w:bCs/>
                <w:sz w:val="22"/>
                <w:szCs w:val="22"/>
              </w:rPr>
            </w:pPr>
            <w:r>
              <w:rPr>
                <w:b/>
                <w:bCs/>
                <w:sz w:val="22"/>
                <w:szCs w:val="22"/>
              </w:rPr>
              <w:t>Name of Senior Staff</w:t>
            </w:r>
          </w:p>
        </w:tc>
        <w:tc>
          <w:tcPr>
            <w:tcW w:w="2540" w:type="pct"/>
            <w:tcBorders>
              <w:top w:val="nil"/>
              <w:left w:val="nil"/>
              <w:bottom w:val="nil"/>
              <w:right w:val="single" w:sz="12" w:space="0" w:color="000000"/>
            </w:tcBorders>
          </w:tcPr>
          <w:p w:rsidR="00317FCD" w:rsidRDefault="00317FCD" w:rsidP="00C85B3C">
            <w:pPr>
              <w:rPr>
                <w:b/>
                <w:bCs/>
                <w:sz w:val="22"/>
                <w:szCs w:val="22"/>
              </w:rPr>
            </w:pPr>
          </w:p>
          <w:p w:rsidR="00317FCD" w:rsidRDefault="00317FCD" w:rsidP="00C85B3C">
            <w:pPr>
              <w:rPr>
                <w:b/>
                <w:bCs/>
                <w:sz w:val="22"/>
                <w:szCs w:val="22"/>
              </w:rPr>
            </w:pPr>
            <w:r>
              <w:rPr>
                <w:b/>
                <w:bCs/>
                <w:sz w:val="22"/>
                <w:szCs w:val="22"/>
              </w:rPr>
              <w:t>Approx. Value of Services</w:t>
            </w:r>
          </w:p>
        </w:tc>
      </w:tr>
      <w:tr w:rsidR="00317FCD" w:rsidTr="00C85B3C">
        <w:trPr>
          <w:trHeight w:val="305"/>
        </w:trPr>
        <w:tc>
          <w:tcPr>
            <w:tcW w:w="2460" w:type="pct"/>
            <w:tcBorders>
              <w:top w:val="nil"/>
              <w:left w:val="single" w:sz="12" w:space="0" w:color="000000"/>
              <w:bottom w:val="nil"/>
              <w:right w:val="nil"/>
            </w:tcBorders>
            <w:hideMark/>
          </w:tcPr>
          <w:p w:rsidR="00317FCD" w:rsidRDefault="00317FCD" w:rsidP="00C85B3C">
            <w:pPr>
              <w:rPr>
                <w:b/>
                <w:bCs/>
                <w:sz w:val="22"/>
                <w:szCs w:val="22"/>
              </w:rPr>
            </w:pPr>
            <w:r>
              <w:rPr>
                <w:b/>
                <w:bCs/>
                <w:sz w:val="22"/>
                <w:szCs w:val="22"/>
              </w:rPr>
              <w:t xml:space="preserve">A. </w:t>
            </w:r>
            <w:proofErr w:type="spellStart"/>
            <w:r>
              <w:rPr>
                <w:b/>
                <w:bCs/>
                <w:sz w:val="22"/>
                <w:szCs w:val="22"/>
              </w:rPr>
              <w:t>Bott</w:t>
            </w:r>
            <w:proofErr w:type="spellEnd"/>
          </w:p>
        </w:tc>
        <w:tc>
          <w:tcPr>
            <w:tcW w:w="2540" w:type="pct"/>
            <w:tcBorders>
              <w:top w:val="nil"/>
              <w:left w:val="nil"/>
              <w:bottom w:val="nil"/>
              <w:right w:val="single" w:sz="12" w:space="0" w:color="000000"/>
            </w:tcBorders>
            <w:hideMark/>
          </w:tcPr>
          <w:p w:rsidR="00317FCD" w:rsidRDefault="00317FCD" w:rsidP="00C85B3C">
            <w:pPr>
              <w:rPr>
                <w:b/>
                <w:bCs/>
                <w:sz w:val="22"/>
                <w:szCs w:val="22"/>
              </w:rPr>
            </w:pPr>
            <w:r>
              <w:rPr>
                <w:b/>
                <w:bCs/>
                <w:sz w:val="22"/>
                <w:szCs w:val="22"/>
              </w:rPr>
              <w:t>USD $20,000</w:t>
            </w:r>
          </w:p>
        </w:tc>
      </w:tr>
      <w:tr w:rsidR="00317FCD" w:rsidTr="00C85B3C">
        <w:trPr>
          <w:trHeight w:val="305"/>
        </w:trPr>
        <w:tc>
          <w:tcPr>
            <w:tcW w:w="5000" w:type="pct"/>
            <w:gridSpan w:val="2"/>
            <w:tcBorders>
              <w:top w:val="nil"/>
              <w:left w:val="single" w:sz="12" w:space="0" w:color="000000"/>
              <w:bottom w:val="nil"/>
              <w:right w:val="single" w:sz="12" w:space="0" w:color="000000"/>
            </w:tcBorders>
          </w:tcPr>
          <w:p w:rsidR="00317FCD" w:rsidRDefault="00317FCD" w:rsidP="00C85B3C">
            <w:pPr>
              <w:rPr>
                <w:b/>
                <w:bCs/>
                <w:sz w:val="22"/>
                <w:szCs w:val="22"/>
              </w:rPr>
            </w:pPr>
          </w:p>
          <w:p w:rsidR="00317FCD" w:rsidRDefault="00317FCD" w:rsidP="00C85B3C">
            <w:pPr>
              <w:rPr>
                <w:b/>
                <w:bCs/>
                <w:sz w:val="22"/>
                <w:szCs w:val="22"/>
              </w:rPr>
            </w:pPr>
            <w:r>
              <w:rPr>
                <w:b/>
                <w:bCs/>
                <w:sz w:val="22"/>
                <w:szCs w:val="22"/>
              </w:rPr>
              <w:t>Brief Description of Project</w:t>
            </w:r>
          </w:p>
        </w:tc>
      </w:tr>
      <w:tr w:rsidR="00317FCD" w:rsidTr="00C85B3C">
        <w:trPr>
          <w:trHeight w:val="290"/>
        </w:trPr>
        <w:tc>
          <w:tcPr>
            <w:tcW w:w="5000" w:type="pct"/>
            <w:gridSpan w:val="2"/>
            <w:tcBorders>
              <w:top w:val="nil"/>
              <w:left w:val="single" w:sz="12" w:space="0" w:color="000000"/>
              <w:bottom w:val="nil"/>
              <w:right w:val="single" w:sz="12" w:space="0" w:color="000000"/>
            </w:tcBorders>
            <w:hideMark/>
          </w:tcPr>
          <w:p w:rsidR="00317FCD" w:rsidRDefault="00317FCD" w:rsidP="00C85B3C">
            <w:pPr>
              <w:rPr>
                <w:bCs/>
                <w:sz w:val="22"/>
                <w:szCs w:val="22"/>
              </w:rPr>
            </w:pPr>
            <w:r>
              <w:rPr>
                <w:bCs/>
                <w:sz w:val="22"/>
                <w:szCs w:val="22"/>
              </w:rPr>
              <w:t>Watershed feasibility study, Nam Ton, Laos. In cooperation with Mekong River Commission</w:t>
            </w:r>
            <w:proofErr w:type="gramStart"/>
            <w:r>
              <w:rPr>
                <w:bCs/>
                <w:sz w:val="22"/>
                <w:szCs w:val="22"/>
              </w:rPr>
              <w:t>,  and</w:t>
            </w:r>
            <w:proofErr w:type="gramEnd"/>
            <w:r>
              <w:rPr>
                <w:bCs/>
                <w:sz w:val="22"/>
                <w:szCs w:val="22"/>
              </w:rPr>
              <w:t xml:space="preserve"> MAF.</w:t>
            </w:r>
          </w:p>
        </w:tc>
      </w:tr>
      <w:tr w:rsidR="00317FCD" w:rsidTr="00C85B3C">
        <w:trPr>
          <w:trHeight w:val="305"/>
        </w:trPr>
        <w:tc>
          <w:tcPr>
            <w:tcW w:w="5000" w:type="pct"/>
            <w:gridSpan w:val="2"/>
            <w:tcBorders>
              <w:top w:val="nil"/>
              <w:left w:val="single" w:sz="12" w:space="0" w:color="000000"/>
              <w:bottom w:val="nil"/>
              <w:right w:val="single" w:sz="12" w:space="0" w:color="000000"/>
            </w:tcBorders>
          </w:tcPr>
          <w:p w:rsidR="00317FCD" w:rsidRDefault="00317FCD" w:rsidP="00C85B3C">
            <w:pPr>
              <w:rPr>
                <w:b/>
                <w:bCs/>
                <w:sz w:val="22"/>
                <w:szCs w:val="22"/>
              </w:rPr>
            </w:pPr>
          </w:p>
          <w:p w:rsidR="00317FCD" w:rsidRDefault="00317FCD" w:rsidP="00C85B3C">
            <w:pPr>
              <w:rPr>
                <w:b/>
                <w:bCs/>
                <w:sz w:val="22"/>
                <w:szCs w:val="22"/>
              </w:rPr>
            </w:pPr>
            <w:r>
              <w:rPr>
                <w:b/>
                <w:bCs/>
                <w:sz w:val="22"/>
                <w:szCs w:val="22"/>
              </w:rPr>
              <w:t>Detailed description of Actual Services Provided by Company Personnel</w:t>
            </w:r>
          </w:p>
        </w:tc>
      </w:tr>
      <w:tr w:rsidR="00317FCD" w:rsidTr="00C85B3C">
        <w:trPr>
          <w:trHeight w:val="1086"/>
        </w:trPr>
        <w:tc>
          <w:tcPr>
            <w:tcW w:w="5000" w:type="pct"/>
            <w:gridSpan w:val="2"/>
            <w:tcBorders>
              <w:top w:val="nil"/>
              <w:left w:val="single" w:sz="12" w:space="0" w:color="000000"/>
              <w:bottom w:val="single" w:sz="12" w:space="0" w:color="000000"/>
              <w:right w:val="single" w:sz="12" w:space="0" w:color="000000"/>
            </w:tcBorders>
            <w:hideMark/>
          </w:tcPr>
          <w:p w:rsidR="00317FCD" w:rsidRDefault="00317FCD" w:rsidP="00C85B3C">
            <w:pPr>
              <w:rPr>
                <w:bCs/>
                <w:sz w:val="22"/>
                <w:szCs w:val="22"/>
              </w:rPr>
            </w:pPr>
            <w:r>
              <w:rPr>
                <w:bCs/>
                <w:sz w:val="22"/>
                <w:szCs w:val="22"/>
              </w:rPr>
              <w:t xml:space="preserve"> Supply a team of local specialists to assist KFW funded specialists from GFA in Germany to conduct feasibility assessment of Nam Ton. Includes preliminary EIA. Company supplies GIS, CD, Fisheries, NRM and rural infrastructure specialists.</w:t>
            </w:r>
          </w:p>
        </w:tc>
      </w:tr>
    </w:tbl>
    <w:p w:rsidR="00575DAC" w:rsidRDefault="00575DAC">
      <w:bookmarkStart w:id="0" w:name="_GoBack"/>
      <w:bookmarkEnd w:id="0"/>
    </w:p>
    <w:sectPr w:rsidR="0057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CD"/>
    <w:rsid w:val="00317FCD"/>
    <w:rsid w:val="00575DAC"/>
    <w:rsid w:val="00E1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734D4-A5F7-44F0-88B0-9096AAE5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FC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2017-06-03T07:50:00Z</dcterms:created>
  <dcterms:modified xsi:type="dcterms:W3CDTF">2017-06-03T07:51:00Z</dcterms:modified>
</cp:coreProperties>
</file>